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550" w:tblpY="240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270"/>
        <w:gridCol w:w="5220"/>
      </w:tblGrid>
      <w:tr w:rsidR="00296F2C" w14:paraId="2D2ED4A7" w14:textId="77777777" w:rsidTr="00C4742F">
        <w:tc>
          <w:tcPr>
            <w:tcW w:w="4945" w:type="dxa"/>
          </w:tcPr>
          <w:p w14:paraId="75C264CB" w14:textId="77777777" w:rsidR="00296F2C" w:rsidRPr="00296F2C" w:rsidRDefault="00296F2C" w:rsidP="00296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DEED OF ASSIGNMENT</w:t>
            </w:r>
          </w:p>
          <w:p w14:paraId="3DA1B2C3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F53B5C8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This Assignment is made effective from this [Insert Day] day of [Insert Month] 2024.</w:t>
            </w:r>
          </w:p>
          <w:p w14:paraId="4971BCC8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A3AC816" w14:textId="772C6932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BETWEEN</w:t>
            </w:r>
            <w:r w:rsidRPr="00296F2C">
              <w:rPr>
                <w:sz w:val="20"/>
                <w:szCs w:val="20"/>
              </w:rPr>
              <w:t xml:space="preserve">: </w:t>
            </w:r>
            <w:r w:rsidRPr="00296F2C">
              <w:rPr>
                <w:sz w:val="20"/>
                <w:szCs w:val="20"/>
              </w:rPr>
              <w:t>[Assignor Name]</w:t>
            </w:r>
          </w:p>
          <w:p w14:paraId="2A8DFF1B" w14:textId="7879A28A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Of</w:t>
            </w:r>
            <w:r w:rsidRPr="00296F2C">
              <w:rPr>
                <w:sz w:val="20"/>
                <w:szCs w:val="20"/>
              </w:rPr>
              <w:t xml:space="preserve">: </w:t>
            </w:r>
            <w:r w:rsidRPr="00296F2C">
              <w:rPr>
                <w:sz w:val="20"/>
                <w:szCs w:val="20"/>
              </w:rPr>
              <w:t>[Assignor Address]</w:t>
            </w:r>
          </w:p>
          <w:p w14:paraId="6F32BA90" w14:textId="28C4B84C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(hereinafter called the assignor of the one part)</w:t>
            </w:r>
          </w:p>
          <w:p w14:paraId="036264FE" w14:textId="77777777" w:rsidR="00296F2C" w:rsidRPr="00296F2C" w:rsidRDefault="00296F2C" w:rsidP="00296F2C">
            <w:pPr>
              <w:jc w:val="both"/>
              <w:rPr>
                <w:sz w:val="20"/>
                <w:szCs w:val="20"/>
              </w:rPr>
            </w:pPr>
          </w:p>
          <w:p w14:paraId="2124A3D3" w14:textId="5EBFEB38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AND</w:t>
            </w:r>
            <w:r w:rsidRPr="00296F2C">
              <w:rPr>
                <w:sz w:val="20"/>
                <w:szCs w:val="20"/>
              </w:rPr>
              <w:t xml:space="preserve">: </w:t>
            </w:r>
            <w:r w:rsidRPr="00296F2C">
              <w:rPr>
                <w:sz w:val="20"/>
                <w:szCs w:val="20"/>
              </w:rPr>
              <w:t>[Assignee Name]</w:t>
            </w:r>
          </w:p>
          <w:p w14:paraId="4C8469BC" w14:textId="64E52062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Of</w:t>
            </w:r>
            <w:r w:rsidRPr="00296F2C">
              <w:rPr>
                <w:sz w:val="20"/>
                <w:szCs w:val="20"/>
              </w:rPr>
              <w:t xml:space="preserve">: </w:t>
            </w:r>
            <w:r w:rsidRPr="00296F2C">
              <w:rPr>
                <w:sz w:val="20"/>
                <w:szCs w:val="20"/>
              </w:rPr>
              <w:t>[Assignee Address]</w:t>
            </w:r>
          </w:p>
          <w:p w14:paraId="0ED93BC6" w14:textId="3BEE5F85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(hereinafter called the assignee of the other part).</w:t>
            </w:r>
          </w:p>
          <w:p w14:paraId="3ED6D2AD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25D1615" w14:textId="5D1DDAC2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 xml:space="preserve">WHEREAS, </w:t>
            </w:r>
            <w:r w:rsidRPr="00296F2C">
              <w:rPr>
                <w:sz w:val="20"/>
                <w:szCs w:val="20"/>
              </w:rPr>
              <w:t>the</w:t>
            </w:r>
            <w:r w:rsidRPr="00296F2C">
              <w:rPr>
                <w:sz w:val="20"/>
                <w:szCs w:val="20"/>
              </w:rPr>
              <w:t xml:space="preserve"> assignor is the proprietor of the following trademark(s) registered in UAE under No(s):</w:t>
            </w:r>
          </w:p>
          <w:p w14:paraId="158E9DA4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B4250F5" w14:textId="025A1351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AND WHEREAS, the assignor has agreed with the assignee to assign, sell and transfer the said registered trademark(s) to the assignee.</w:t>
            </w:r>
          </w:p>
          <w:p w14:paraId="5A287934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DBEB48D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NOW THIS DEED WITNESSETH that is in pursuance of the said agreement and in consideration of the sum of [Insert Consideration Amount] (the "Consideration"),</w:t>
            </w:r>
          </w:p>
          <w:p w14:paraId="78217E4E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7F7648E" w14:textId="713252DA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 xml:space="preserve">The receipt of which is hereby acknowledged, the assignor </w:t>
            </w:r>
            <w:r w:rsidRPr="00296F2C">
              <w:rPr>
                <w:sz w:val="20"/>
                <w:szCs w:val="20"/>
              </w:rPr>
              <w:t>does</w:t>
            </w:r>
            <w:r w:rsidRPr="00296F2C">
              <w:rPr>
                <w:sz w:val="20"/>
                <w:szCs w:val="20"/>
              </w:rPr>
              <w:t xml:space="preserve"> hereby assign and transfer to the assignee the said registered trademark together with the goodwill of the business concerned in the goods in respect of which the said trademark(s) is/are respectively registered.</w:t>
            </w:r>
          </w:p>
          <w:p w14:paraId="28D97CEB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FB8736A" w14:textId="77777777" w:rsidR="00296F2C" w:rsidRPr="00296F2C" w:rsidRDefault="00296F2C" w:rsidP="00296F2C">
            <w:pPr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Accordingly, the said registered trademark</w:t>
            </w:r>
            <w:r w:rsidRPr="00296F2C">
              <w:rPr>
                <w:sz w:val="20"/>
                <w:szCs w:val="20"/>
              </w:rPr>
              <w:t>(s)</w:t>
            </w:r>
            <w:r w:rsidRPr="00296F2C">
              <w:rPr>
                <w:sz w:val="20"/>
                <w:szCs w:val="20"/>
              </w:rPr>
              <w:t xml:space="preserve"> has become as from the date of this deed the absolute property of the assignee and </w:t>
            </w:r>
            <w:r w:rsidRPr="00296F2C">
              <w:rPr>
                <w:sz w:val="20"/>
                <w:szCs w:val="20"/>
              </w:rPr>
              <w:t>his</w:t>
            </w:r>
            <w:r w:rsidRPr="00296F2C">
              <w:rPr>
                <w:sz w:val="20"/>
                <w:szCs w:val="20"/>
              </w:rPr>
              <w:t xml:space="preserve"> assigns and/or successors. </w:t>
            </w:r>
          </w:p>
          <w:p w14:paraId="0606B2C1" w14:textId="77777777" w:rsidR="00296F2C" w:rsidRPr="00296F2C" w:rsidRDefault="00296F2C" w:rsidP="00296F2C">
            <w:pPr>
              <w:jc w:val="both"/>
              <w:rPr>
                <w:sz w:val="20"/>
                <w:szCs w:val="20"/>
              </w:rPr>
            </w:pPr>
          </w:p>
          <w:p w14:paraId="3A9A1B56" w14:textId="323067B1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 xml:space="preserve">The assignor and the assignee accept the aforesaid assignment and hereby appoint </w:t>
            </w:r>
            <w:r w:rsidRPr="00296F2C">
              <w:rPr>
                <w:sz w:val="20"/>
                <w:szCs w:val="20"/>
              </w:rPr>
              <w:t>MarkMirror Intellectual Property Services,</w:t>
            </w:r>
            <w:r w:rsidRPr="00296F2C">
              <w:rPr>
                <w:sz w:val="20"/>
                <w:szCs w:val="20"/>
              </w:rPr>
              <w:t xml:space="preserve"> </w:t>
            </w:r>
            <w:r w:rsidRPr="00296F2C">
              <w:rPr>
                <w:sz w:val="20"/>
                <w:szCs w:val="20"/>
              </w:rPr>
              <w:t>t</w:t>
            </w:r>
            <w:r w:rsidRPr="00296F2C">
              <w:rPr>
                <w:sz w:val="20"/>
                <w:szCs w:val="20"/>
              </w:rPr>
              <w:t xml:space="preserve">o pursue the necessary procedures to affect the registration of this deed at the </w:t>
            </w:r>
            <w:r w:rsidRPr="00296F2C">
              <w:rPr>
                <w:sz w:val="20"/>
                <w:szCs w:val="20"/>
              </w:rPr>
              <w:t xml:space="preserve">UAE Trademark </w:t>
            </w:r>
            <w:r w:rsidRPr="00296F2C">
              <w:rPr>
                <w:sz w:val="20"/>
                <w:szCs w:val="20"/>
              </w:rPr>
              <w:t>Registrar’s Office.</w:t>
            </w:r>
          </w:p>
          <w:p w14:paraId="45179586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4D00302" w14:textId="5BAD84CB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>IN WITNESS WHEREOF the Assignor and Assignee have executed this Deed as of the day and year first above written.</w:t>
            </w:r>
          </w:p>
          <w:p w14:paraId="2B102896" w14:textId="77777777" w:rsidR="00296F2C" w:rsidRPr="00296F2C" w:rsidRDefault="00296F2C" w:rsidP="00296F2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76E59AB" w14:textId="47DAD795" w:rsidR="00296F2C" w:rsidRPr="00296F2C" w:rsidRDefault="00296F2C" w:rsidP="00296F2C">
            <w:pPr>
              <w:jc w:val="both"/>
              <w:rPr>
                <w:sz w:val="20"/>
                <w:szCs w:val="20"/>
              </w:rPr>
            </w:pPr>
            <w:r w:rsidRPr="00296F2C">
              <w:rPr>
                <w:sz w:val="20"/>
                <w:szCs w:val="20"/>
              </w:rPr>
              <w:t xml:space="preserve">Signed, sealed, and delivered by the </w:t>
            </w:r>
            <w:r w:rsidRPr="00296F2C">
              <w:rPr>
                <w:sz w:val="20"/>
                <w:szCs w:val="20"/>
              </w:rPr>
              <w:t>both parties</w:t>
            </w:r>
            <w:r w:rsidRPr="00296F2C">
              <w:rPr>
                <w:sz w:val="20"/>
                <w:szCs w:val="20"/>
              </w:rPr>
              <w:t>:</w:t>
            </w:r>
          </w:p>
          <w:p w14:paraId="59E2EF6B" w14:textId="02417849" w:rsidR="00296F2C" w:rsidRDefault="00296F2C" w:rsidP="00296F2C">
            <w:pPr>
              <w:jc w:val="both"/>
            </w:pPr>
          </w:p>
        </w:tc>
        <w:tc>
          <w:tcPr>
            <w:tcW w:w="270" w:type="dxa"/>
          </w:tcPr>
          <w:p w14:paraId="2D698413" w14:textId="77777777" w:rsidR="00296F2C" w:rsidRPr="00296F2C" w:rsidRDefault="00296F2C" w:rsidP="00296F2C">
            <w:pPr>
              <w:bidi/>
              <w:jc w:val="center"/>
              <w:rPr>
                <w:rFonts w:cs="Arial"/>
                <w:rtl/>
                <w:lang w:bidi="ar-AE"/>
              </w:rPr>
            </w:pPr>
          </w:p>
        </w:tc>
        <w:tc>
          <w:tcPr>
            <w:tcW w:w="5220" w:type="dxa"/>
          </w:tcPr>
          <w:p w14:paraId="3880BCEB" w14:textId="10F1F5A5" w:rsidR="00296F2C" w:rsidRDefault="00296F2C" w:rsidP="00296F2C">
            <w:pPr>
              <w:bidi/>
              <w:jc w:val="center"/>
              <w:rPr>
                <w:rtl/>
                <w:lang w:bidi="ar-AE"/>
              </w:rPr>
            </w:pPr>
            <w:r>
              <w:rPr>
                <w:rFonts w:cs="Arial"/>
                <w:rtl/>
                <w:lang w:bidi="ar-AE"/>
              </w:rPr>
              <w:t>وثيقة التنازل</w:t>
            </w:r>
          </w:p>
          <w:p w14:paraId="3DDC4F33" w14:textId="77777777" w:rsidR="00296F2C" w:rsidRDefault="00296F2C" w:rsidP="00296F2C">
            <w:pPr>
              <w:bidi/>
              <w:rPr>
                <w:rtl/>
                <w:lang w:bidi="ar-AE"/>
              </w:rPr>
            </w:pPr>
          </w:p>
          <w:p w14:paraId="4586468E" w14:textId="622F4384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 xml:space="preserve">يصبح هذا </w:t>
            </w:r>
            <w:r>
              <w:rPr>
                <w:rFonts w:cs="Arial" w:hint="cs"/>
                <w:rtl/>
                <w:lang w:bidi="ar-AE"/>
              </w:rPr>
              <w:t>التنازل</w:t>
            </w:r>
            <w:r w:rsidRPr="00967FEC">
              <w:rPr>
                <w:rFonts w:cs="Arial"/>
                <w:rtl/>
                <w:lang w:bidi="ar-AE"/>
              </w:rPr>
              <w:t xml:space="preserve"> ساري المفعول اعتبارًا من يوم [أدخل اليوم] من [أدخل الشهر] 2024</w:t>
            </w:r>
            <w:r w:rsidRPr="00967FEC">
              <w:rPr>
                <w:rFonts w:cs="Arial"/>
                <w:lang w:bidi="ar-AE"/>
              </w:rPr>
              <w:t>.</w:t>
            </w:r>
          </w:p>
          <w:p w14:paraId="4B4D8CE1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79225EAA" w14:textId="3EC490AE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 xml:space="preserve">بين: [اسم </w:t>
            </w:r>
            <w:r>
              <w:rPr>
                <w:rFonts w:cs="Arial" w:hint="cs"/>
                <w:rtl/>
                <w:lang w:bidi="ar-AE"/>
              </w:rPr>
              <w:t>المتنازل</w:t>
            </w:r>
            <w:r w:rsidRPr="00967FEC">
              <w:rPr>
                <w:rFonts w:cs="Arial"/>
                <w:rtl/>
                <w:lang w:bidi="ar-AE"/>
              </w:rPr>
              <w:t>]</w:t>
            </w:r>
          </w:p>
          <w:p w14:paraId="3696922D" w14:textId="01FA49A4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 xml:space="preserve">من: [عنوان </w:t>
            </w:r>
            <w:r>
              <w:rPr>
                <w:rFonts w:cs="Arial" w:hint="cs"/>
                <w:rtl/>
                <w:lang w:bidi="ar-AE"/>
              </w:rPr>
              <w:t>المتنازل</w:t>
            </w:r>
            <w:r w:rsidRPr="00967FEC">
              <w:rPr>
                <w:rFonts w:cs="Arial"/>
                <w:rtl/>
                <w:lang w:bidi="ar-AE"/>
              </w:rPr>
              <w:t>]</w:t>
            </w:r>
          </w:p>
          <w:p w14:paraId="497289E9" w14:textId="2590D166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>
              <w:rPr>
                <w:rFonts w:cs="Arial" w:hint="cs"/>
                <w:rtl/>
                <w:lang w:bidi="ar-AE"/>
              </w:rPr>
              <w:t>(</w:t>
            </w:r>
            <w:r w:rsidRPr="00967FEC">
              <w:rPr>
                <w:rFonts w:cs="Arial"/>
                <w:rtl/>
                <w:lang w:bidi="ar-AE"/>
              </w:rPr>
              <w:t xml:space="preserve">ويسمى فيما بعد </w:t>
            </w:r>
            <w:r>
              <w:rPr>
                <w:rFonts w:cs="Arial" w:hint="cs"/>
                <w:rtl/>
                <w:lang w:bidi="ar-AE"/>
              </w:rPr>
              <w:t>ال</w:t>
            </w:r>
            <w:r w:rsidRPr="00967FEC">
              <w:rPr>
                <w:rFonts w:cs="Arial"/>
                <w:rtl/>
                <w:lang w:bidi="ar-AE"/>
              </w:rPr>
              <w:t xml:space="preserve">متنازل </w:t>
            </w:r>
            <w:r>
              <w:rPr>
                <w:rFonts w:cs="Arial" w:hint="cs"/>
                <w:rtl/>
                <w:lang w:bidi="ar-AE"/>
              </w:rPr>
              <w:t>من طرف)</w:t>
            </w:r>
          </w:p>
          <w:p w14:paraId="4A218703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03454FFE" w14:textId="2277FCBB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 xml:space="preserve">و: [اسم </w:t>
            </w:r>
            <w:r>
              <w:rPr>
                <w:rFonts w:cs="Arial" w:hint="cs"/>
                <w:rtl/>
                <w:lang w:bidi="ar-AE"/>
              </w:rPr>
              <w:t>المتنازل له</w:t>
            </w:r>
            <w:r w:rsidRPr="00967FEC">
              <w:rPr>
                <w:rFonts w:cs="Arial"/>
                <w:rtl/>
                <w:lang w:bidi="ar-AE"/>
              </w:rPr>
              <w:t>]</w:t>
            </w:r>
          </w:p>
          <w:p w14:paraId="151A64D8" w14:textId="30985C8C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 xml:space="preserve">من: [عنوان </w:t>
            </w:r>
            <w:r>
              <w:rPr>
                <w:rFonts w:cs="Arial" w:hint="cs"/>
                <w:rtl/>
                <w:lang w:bidi="ar-AE"/>
              </w:rPr>
              <w:t>المتنازل له</w:t>
            </w:r>
            <w:r w:rsidRPr="00967FEC">
              <w:rPr>
                <w:rFonts w:cs="Arial"/>
                <w:rtl/>
                <w:lang w:bidi="ar-AE"/>
              </w:rPr>
              <w:t>]</w:t>
            </w:r>
          </w:p>
          <w:p w14:paraId="56CAC4C2" w14:textId="0B4DF3BB" w:rsidR="00296F2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>
              <w:rPr>
                <w:rFonts w:cs="Arial" w:hint="cs"/>
                <w:rtl/>
                <w:lang w:bidi="ar-AE"/>
              </w:rPr>
              <w:t>(</w:t>
            </w:r>
            <w:r w:rsidRPr="00967FEC">
              <w:rPr>
                <w:rFonts w:cs="Arial"/>
                <w:rtl/>
                <w:lang w:bidi="ar-AE"/>
              </w:rPr>
              <w:t xml:space="preserve">ويسمى فيما بعد </w:t>
            </w:r>
            <w:r>
              <w:rPr>
                <w:rFonts w:cs="Arial" w:hint="cs"/>
                <w:rtl/>
                <w:lang w:bidi="ar-AE"/>
              </w:rPr>
              <w:t>المتنازل</w:t>
            </w:r>
            <w:r w:rsidRPr="00967FEC">
              <w:rPr>
                <w:rFonts w:cs="Arial"/>
                <w:rtl/>
                <w:lang w:bidi="ar-AE"/>
              </w:rPr>
              <w:t xml:space="preserve"> </w:t>
            </w:r>
            <w:r>
              <w:rPr>
                <w:rFonts w:cs="Arial"/>
                <w:rtl/>
                <w:lang w:bidi="ar-AE"/>
              </w:rPr>
              <w:t>له</w:t>
            </w:r>
            <w:r w:rsidRPr="00967FEC">
              <w:rPr>
                <w:rFonts w:cs="Arial"/>
                <w:rtl/>
                <w:lang w:bidi="ar-AE"/>
              </w:rPr>
              <w:t xml:space="preserve"> من </w:t>
            </w:r>
            <w:r>
              <w:rPr>
                <w:rFonts w:cs="Arial" w:hint="cs"/>
                <w:rtl/>
                <w:lang w:bidi="ar-AE"/>
              </w:rPr>
              <w:t>الطرف الآخر)</w:t>
            </w:r>
          </w:p>
          <w:p w14:paraId="7F447491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3BEB2530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>حيث أن المتنازل هو مالك العلامة التجارية (العلامات التجارية) التالية المسجلة في دولة الإمارات العربية المتحدة تحت الرقم (الأرقام)</w:t>
            </w:r>
            <w:r w:rsidRPr="00967FEC">
              <w:rPr>
                <w:rFonts w:cs="Arial"/>
                <w:lang w:bidi="ar-AE"/>
              </w:rPr>
              <w:t>:</w:t>
            </w:r>
          </w:p>
          <w:p w14:paraId="46FE6CB1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299C9C5E" w14:textId="2CB4A08D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 xml:space="preserve">وحيث أن المتنازل قد اتفق مع </w:t>
            </w:r>
            <w:r>
              <w:rPr>
                <w:rFonts w:cs="Arial" w:hint="cs"/>
                <w:rtl/>
                <w:lang w:bidi="ar-AE"/>
              </w:rPr>
              <w:t>المتنازل</w:t>
            </w:r>
            <w:r w:rsidRPr="00967FEC">
              <w:rPr>
                <w:rFonts w:cs="Arial"/>
                <w:rtl/>
                <w:lang w:bidi="ar-AE"/>
              </w:rPr>
              <w:t xml:space="preserve"> </w:t>
            </w:r>
            <w:r>
              <w:rPr>
                <w:rFonts w:cs="Arial"/>
                <w:rtl/>
                <w:lang w:bidi="ar-AE"/>
              </w:rPr>
              <w:t>له</w:t>
            </w:r>
            <w:r w:rsidRPr="00967FEC">
              <w:rPr>
                <w:rFonts w:cs="Arial"/>
                <w:rtl/>
                <w:lang w:bidi="ar-AE"/>
              </w:rPr>
              <w:t xml:space="preserve"> على التنازل عن العلامة التجارية (العلامات التجارية) المسجلة المذكورة وبيعها ونقلها إلى المتنازل </w:t>
            </w:r>
            <w:r>
              <w:rPr>
                <w:rFonts w:cs="Arial"/>
                <w:rtl/>
                <w:lang w:bidi="ar-AE"/>
              </w:rPr>
              <w:t>له</w:t>
            </w:r>
            <w:r w:rsidRPr="00967FEC">
              <w:rPr>
                <w:rFonts w:cs="Arial"/>
                <w:lang w:bidi="ar-AE"/>
              </w:rPr>
              <w:t>.</w:t>
            </w:r>
          </w:p>
          <w:p w14:paraId="7827825C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1EC0F6D0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>الآن يشهد هذا الصك وفقًا للاتفاقية المذكورة ومقابل مبلغ [أدخل مبلغ المقابل] ("المقابل")،</w:t>
            </w:r>
          </w:p>
          <w:p w14:paraId="6BC958E9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2664CA33" w14:textId="55CBE449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 xml:space="preserve">يتم الإقرار باستلامه بموجب هذا، يقوم المتنازل بموجبه </w:t>
            </w:r>
            <w:r>
              <w:rPr>
                <w:rFonts w:cs="Arial" w:hint="cs"/>
                <w:rtl/>
                <w:lang w:bidi="ar-AE"/>
              </w:rPr>
              <w:t>بالتنازل</w:t>
            </w:r>
            <w:r w:rsidRPr="00967FEC">
              <w:rPr>
                <w:rFonts w:cs="Arial"/>
                <w:rtl/>
                <w:lang w:bidi="ar-AE"/>
              </w:rPr>
              <w:t xml:space="preserve"> ونقل</w:t>
            </w:r>
            <w:r>
              <w:rPr>
                <w:rFonts w:cs="Arial" w:hint="cs"/>
                <w:rtl/>
                <w:lang w:bidi="ar-AE"/>
              </w:rPr>
              <w:t xml:space="preserve"> ملكية</w:t>
            </w:r>
            <w:r w:rsidRPr="00967FEC">
              <w:rPr>
                <w:rFonts w:cs="Arial"/>
                <w:rtl/>
                <w:lang w:bidi="ar-AE"/>
              </w:rPr>
              <w:t xml:space="preserve"> العلامة التجارية المسجلة المذكورة إلى المتنازل </w:t>
            </w:r>
            <w:r>
              <w:rPr>
                <w:rFonts w:cs="Arial"/>
                <w:rtl/>
                <w:lang w:bidi="ar-AE"/>
              </w:rPr>
              <w:t>له</w:t>
            </w:r>
            <w:r w:rsidRPr="00967FEC">
              <w:rPr>
                <w:rFonts w:cs="Arial"/>
                <w:rtl/>
                <w:lang w:bidi="ar-AE"/>
              </w:rPr>
              <w:t xml:space="preserve"> بالإضافة إلى الشهرة التجارية المعنية بالبضائع التي تم تسجيل العلامة التجارية (العلامات التجارية) المذكورة بشأنها على التوالي</w:t>
            </w:r>
            <w:r w:rsidRPr="00967FEC">
              <w:rPr>
                <w:rFonts w:cs="Arial"/>
                <w:lang w:bidi="ar-AE"/>
              </w:rPr>
              <w:t>.</w:t>
            </w:r>
          </w:p>
          <w:p w14:paraId="03ADBB35" w14:textId="66FE8671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7FF13C90" w14:textId="7C13965B" w:rsidR="00296F2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 xml:space="preserve">وبناءً على ذلك، أصبحت العلامة التجارية </w:t>
            </w:r>
            <w:r>
              <w:rPr>
                <w:rFonts w:cs="Arial" w:hint="cs"/>
                <w:rtl/>
                <w:lang w:bidi="ar-AE"/>
              </w:rPr>
              <w:t xml:space="preserve">(العلامات التجارية) </w:t>
            </w:r>
            <w:r w:rsidRPr="00967FEC">
              <w:rPr>
                <w:rFonts w:cs="Arial"/>
                <w:rtl/>
                <w:lang w:bidi="ar-AE"/>
              </w:rPr>
              <w:t xml:space="preserve">المسجلة المذكورة اعتبارًا من تاريخ هذا العقد ملكية مطلقة للمتنازل له </w:t>
            </w:r>
            <w:r>
              <w:rPr>
                <w:rFonts w:cs="Arial" w:hint="cs"/>
                <w:rtl/>
                <w:lang w:bidi="ar-AE"/>
              </w:rPr>
              <w:t>ومن تؤول لهم الملكية</w:t>
            </w:r>
            <w:r w:rsidRPr="00967FEC">
              <w:rPr>
                <w:rFonts w:cs="Arial"/>
                <w:rtl/>
                <w:lang w:bidi="ar-AE"/>
              </w:rPr>
              <w:t xml:space="preserve"> و/أو خلفائه. </w:t>
            </w:r>
          </w:p>
          <w:p w14:paraId="6A063D94" w14:textId="77777777" w:rsidR="00296F2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3AF387F7" w14:textId="5A2DCC31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 xml:space="preserve">يقبل المتنازل والمتنازل </w:t>
            </w:r>
            <w:r>
              <w:rPr>
                <w:rFonts w:cs="Arial"/>
                <w:rtl/>
                <w:lang w:bidi="ar-AE"/>
              </w:rPr>
              <w:t>له</w:t>
            </w:r>
            <w:r w:rsidRPr="00967FEC">
              <w:rPr>
                <w:rFonts w:cs="Arial"/>
                <w:rtl/>
                <w:lang w:bidi="ar-AE"/>
              </w:rPr>
              <w:t xml:space="preserve"> التنازل المذكور، ويعينون بموجب هذا شركة</w:t>
            </w:r>
            <w:r w:rsidRPr="00967FEC">
              <w:rPr>
                <w:rFonts w:cs="Arial"/>
                <w:lang w:bidi="ar-AE"/>
              </w:rPr>
              <w:t xml:space="preserve"> </w:t>
            </w:r>
            <w:r>
              <w:rPr>
                <w:rFonts w:cs="Arial" w:hint="cs"/>
                <w:rtl/>
                <w:lang w:bidi="ar-AE"/>
              </w:rPr>
              <w:t>مارك ميرور</w:t>
            </w:r>
            <w:r w:rsidRPr="00967FEC">
              <w:rPr>
                <w:rFonts w:cs="Arial"/>
                <w:lang w:bidi="ar-AE"/>
              </w:rPr>
              <w:t xml:space="preserve"> </w:t>
            </w:r>
            <w:r w:rsidRPr="00967FEC">
              <w:rPr>
                <w:rFonts w:cs="Arial"/>
                <w:rtl/>
                <w:lang w:bidi="ar-AE"/>
              </w:rPr>
              <w:t xml:space="preserve">لخدمات الملكية الفكرية، لمتابعة الإجراءات اللازمة </w:t>
            </w:r>
            <w:r>
              <w:rPr>
                <w:rFonts w:cs="Arial" w:hint="cs"/>
                <w:rtl/>
                <w:lang w:bidi="ar-AE"/>
              </w:rPr>
              <w:t>والعمل</w:t>
            </w:r>
            <w:r w:rsidRPr="00967FEC">
              <w:rPr>
                <w:rFonts w:cs="Arial"/>
                <w:rtl/>
                <w:lang w:bidi="ar-AE"/>
              </w:rPr>
              <w:t xml:space="preserve"> على تسجيل هذا الصك في مكتب مسجل العلامات التجارية في دولة الإمارات العربية المتحدة</w:t>
            </w:r>
            <w:r w:rsidRPr="00967FEC">
              <w:rPr>
                <w:rFonts w:cs="Arial"/>
                <w:lang w:bidi="ar-AE"/>
              </w:rPr>
              <w:t>.</w:t>
            </w:r>
          </w:p>
          <w:p w14:paraId="2BB3F2E9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317AA8DD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>وإثباتًا لذلك، قام المتنازل والمتنازل له بتنفيذ هذا السند اعتبارًا من اليوم والسنة المكتوبين أولاً أعلاه</w:t>
            </w:r>
            <w:r w:rsidRPr="00967FEC">
              <w:rPr>
                <w:rFonts w:cs="Arial"/>
                <w:lang w:bidi="ar-AE"/>
              </w:rPr>
              <w:t>.</w:t>
            </w:r>
          </w:p>
          <w:p w14:paraId="49AD066B" w14:textId="77777777" w:rsidR="00296F2C" w:rsidRPr="00967FEC" w:rsidRDefault="00296F2C" w:rsidP="00296F2C">
            <w:pPr>
              <w:bidi/>
              <w:jc w:val="both"/>
              <w:rPr>
                <w:rFonts w:cs="Arial"/>
                <w:rtl/>
                <w:lang w:bidi="ar-AE"/>
              </w:rPr>
            </w:pPr>
          </w:p>
          <w:p w14:paraId="7207B81B" w14:textId="0DDC1270" w:rsidR="00296F2C" w:rsidRPr="00197F16" w:rsidRDefault="00296F2C" w:rsidP="00296F2C">
            <w:pPr>
              <w:bidi/>
              <w:jc w:val="both"/>
              <w:rPr>
                <w:rFonts w:hint="cs"/>
                <w:rtl/>
                <w:lang w:bidi="ar-AE"/>
              </w:rPr>
            </w:pPr>
            <w:r w:rsidRPr="00967FEC">
              <w:rPr>
                <w:rFonts w:cs="Arial"/>
                <w:rtl/>
                <w:lang w:bidi="ar-AE"/>
              </w:rPr>
              <w:t>تم التوقيع والختم والتسليم من قبل الطرفين:</w:t>
            </w:r>
          </w:p>
        </w:tc>
      </w:tr>
      <w:tr w:rsidR="00296F2C" w14:paraId="43D6A666" w14:textId="77777777" w:rsidTr="00C4742F">
        <w:tc>
          <w:tcPr>
            <w:tcW w:w="4945" w:type="dxa"/>
          </w:tcPr>
          <w:p w14:paraId="0E75D761" w14:textId="1670369C" w:rsidR="00296F2C" w:rsidRDefault="00296F2C" w:rsidP="00296F2C">
            <w:pPr>
              <w:spacing w:before="240" w:after="240"/>
              <w:jc w:val="both"/>
            </w:pPr>
            <w:r>
              <w:t xml:space="preserve">Assignor: </w:t>
            </w:r>
            <w:r>
              <w:t xml:space="preserve">  </w:t>
            </w:r>
          </w:p>
        </w:tc>
        <w:tc>
          <w:tcPr>
            <w:tcW w:w="270" w:type="dxa"/>
          </w:tcPr>
          <w:p w14:paraId="4A73C849" w14:textId="77777777" w:rsidR="00296F2C" w:rsidRDefault="00296F2C" w:rsidP="00296F2C">
            <w:pPr>
              <w:bidi/>
              <w:spacing w:before="240" w:after="240"/>
              <w:rPr>
                <w:rFonts w:hint="cs"/>
                <w:rtl/>
              </w:rPr>
            </w:pPr>
          </w:p>
        </w:tc>
        <w:tc>
          <w:tcPr>
            <w:tcW w:w="5220" w:type="dxa"/>
          </w:tcPr>
          <w:p w14:paraId="59D46294" w14:textId="43FC8B2B" w:rsidR="00296F2C" w:rsidRDefault="00296F2C" w:rsidP="00296F2C">
            <w:pPr>
              <w:bidi/>
              <w:spacing w:before="240" w:after="240"/>
            </w:pPr>
            <w:r>
              <w:rPr>
                <w:rFonts w:hint="cs"/>
                <w:rtl/>
              </w:rPr>
              <w:t xml:space="preserve">المتنازل: </w:t>
            </w:r>
          </w:p>
        </w:tc>
      </w:tr>
      <w:tr w:rsidR="00296F2C" w14:paraId="2B9B57BC" w14:textId="77777777" w:rsidTr="00C4742F">
        <w:tc>
          <w:tcPr>
            <w:tcW w:w="4945" w:type="dxa"/>
          </w:tcPr>
          <w:p w14:paraId="676CB02F" w14:textId="05F1A6DE" w:rsidR="00296F2C" w:rsidRDefault="00296F2C" w:rsidP="00296F2C">
            <w:pPr>
              <w:spacing w:before="240" w:after="240"/>
              <w:jc w:val="both"/>
            </w:pPr>
            <w:r>
              <w:t xml:space="preserve">Assignee: </w:t>
            </w:r>
          </w:p>
        </w:tc>
        <w:tc>
          <w:tcPr>
            <w:tcW w:w="270" w:type="dxa"/>
          </w:tcPr>
          <w:p w14:paraId="2547A2B2" w14:textId="77777777" w:rsidR="00296F2C" w:rsidRDefault="00296F2C" w:rsidP="00296F2C">
            <w:pPr>
              <w:bidi/>
              <w:spacing w:before="240" w:after="240"/>
              <w:rPr>
                <w:rFonts w:hint="cs"/>
                <w:rtl/>
              </w:rPr>
            </w:pPr>
          </w:p>
        </w:tc>
        <w:tc>
          <w:tcPr>
            <w:tcW w:w="5220" w:type="dxa"/>
          </w:tcPr>
          <w:p w14:paraId="4FAFF01D" w14:textId="56D7864A" w:rsidR="00296F2C" w:rsidRDefault="00296F2C" w:rsidP="00296F2C">
            <w:pPr>
              <w:bidi/>
              <w:spacing w:before="240" w:after="240"/>
            </w:pPr>
            <w:r>
              <w:rPr>
                <w:rFonts w:hint="cs"/>
                <w:rtl/>
              </w:rPr>
              <w:t xml:space="preserve">المتنازل له: </w:t>
            </w:r>
          </w:p>
        </w:tc>
      </w:tr>
    </w:tbl>
    <w:p w14:paraId="49D6756F" w14:textId="77777777" w:rsidR="00DE1C42" w:rsidRDefault="00DE1C42" w:rsidP="00296F2C">
      <w:pPr>
        <w:bidi/>
        <w:spacing w:after="0" w:line="240" w:lineRule="auto"/>
      </w:pPr>
    </w:p>
    <w:sectPr w:rsidR="00DE1C42" w:rsidSect="00CC345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BE"/>
    <w:rsid w:val="00041CC4"/>
    <w:rsid w:val="00197F16"/>
    <w:rsid w:val="00296F2C"/>
    <w:rsid w:val="006370BE"/>
    <w:rsid w:val="00883367"/>
    <w:rsid w:val="00967FEC"/>
    <w:rsid w:val="00C4742F"/>
    <w:rsid w:val="00CC345A"/>
    <w:rsid w:val="00DE1C42"/>
    <w:rsid w:val="00E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C1E2"/>
  <w15:chartTrackingRefBased/>
  <w15:docId w15:val="{3ACF3B7E-2953-4D8F-8B43-6D00BE59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0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93563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8586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343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88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34113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99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037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494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9801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625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64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Latif Shalaab</dc:creator>
  <cp:keywords/>
  <dc:description/>
  <cp:lastModifiedBy>Abdul Latif Shalaab</cp:lastModifiedBy>
  <cp:revision>2</cp:revision>
  <dcterms:created xsi:type="dcterms:W3CDTF">2024-03-10T14:33:00Z</dcterms:created>
  <dcterms:modified xsi:type="dcterms:W3CDTF">2024-03-10T15:42:00Z</dcterms:modified>
</cp:coreProperties>
</file>